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CF6" w:rsidRDefault="003C1CF6" w:rsidP="003C1CF6">
      <w:pPr>
        <w:pStyle w:val="1"/>
        <w:shd w:val="clear" w:color="auto" w:fill="FFFFFF"/>
        <w:spacing w:before="0" w:beforeAutospacing="0" w:after="0" w:afterAutospacing="0" w:line="379" w:lineRule="atLeast"/>
        <w:ind w:right="480"/>
        <w:rPr>
          <w:rFonts w:ascii="Helvetica" w:hAnsi="Helvetica" w:cs="Helvetica"/>
          <w:b w:val="0"/>
          <w:bCs w:val="0"/>
          <w:color w:val="494949"/>
          <w:sz w:val="29"/>
          <w:szCs w:val="29"/>
        </w:rPr>
      </w:pPr>
      <w:r>
        <w:rPr>
          <w:rFonts w:ascii="Helvetica" w:hAnsi="Helvetica" w:cs="Helvetica"/>
          <w:b w:val="0"/>
          <w:bCs w:val="0"/>
          <w:color w:val="494949"/>
          <w:sz w:val="29"/>
          <w:szCs w:val="29"/>
        </w:rPr>
        <w:t>Перечень документов необходимых для предоставления государственной услуги</w:t>
      </w:r>
    </w:p>
    <w:p w:rsidR="003C1CF6" w:rsidRDefault="003C1CF6" w:rsidP="003C1CF6">
      <w:pPr>
        <w:pStyle w:val="1"/>
        <w:shd w:val="clear" w:color="auto" w:fill="FFFFFF"/>
        <w:spacing w:before="0" w:beforeAutospacing="0" w:after="0" w:afterAutospacing="0" w:line="379" w:lineRule="atLeast"/>
        <w:ind w:right="480"/>
        <w:rPr>
          <w:rFonts w:ascii="Helvetica" w:hAnsi="Helvetica" w:cs="Helvetica"/>
          <w:b w:val="0"/>
          <w:bCs w:val="0"/>
          <w:color w:val="494949"/>
          <w:sz w:val="29"/>
          <w:szCs w:val="29"/>
        </w:rPr>
      </w:pPr>
      <w:bookmarkStart w:id="0" w:name="_GoBack"/>
      <w:bookmarkEnd w:id="0"/>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Перечень документов, необходимых для предоставления государственной услуги, которые заявитель должен представить самостоятельно в ГКУ СО «ЦРР» или МФЦ:</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1) Заявление, составленное по форме согласно Приложению 2 к настоящему Регламенту, и подписанное заявителем или уполномоченным им лицом.</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2) Физические лица и индивидуальные предприниматели представляют следующие документы:</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оригинал паспорта или иного документа, удостоверяющего личность заявителя, предъявляется для обозрения при подаче заявления;</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оформленную в установленном порядке доверенность представителя физического лица или индивидуального предпринимателя (в случае если от имени физического лица или индивидуального предпринимателя действует его представитель);</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оригинал паспорта или иного документа, удостоверяющего личность представителя физического лица или индивидуального предпринимателя, предъявляется для обозрения при подаче заявления;</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Юридические лица представляют следующие документы:</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документ, подтверждающий полномочия лица на осуществление действий от имени заявителя – юридического лица (надлежащим образом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 заявителя без доверенности;</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в случае если от имени заявителя – юридического лица действует иное лицо, также представляют оформленную в установленном порядке доверенность на осуществление действий от имени заявителя;</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оригинал паспорта или иного документа, удостоверяющего личность представителя юридического лица, предъявляется для обозрения при подаче заявления.</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3) Документы, удостоверяющие (устанавливающие) права на земельный участок, здание или иное недвижимое имущество, к которому присоединяется рекламная конструкция, если права на такие объекты не зарегистрированы в Едином государственном реестре прав на недвижимое имущество и сделок с ним.</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В случае размещения временной рекламной конструкции на объекте некапитального строительства (временные постройки, торговые павильоны, заборы и другие подобные сооружения) заявитель представляет заверенные копии документов, удостоверяющих (устанавливающих) права на земельный участок, на котором размещен данный объект некапитального строительства. Если такой земельный участок находится во временном пользовании, в том числе по договору аренды, срок пользования земельным участком не должен быть менее срока размещения рекламной конструкции, указанного в заявлении.</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 xml:space="preserve">4) Договор на установку и эксплуатацию рекламной конструкции с лицом, обладающим правом на земельный участок, здание или иное недвижимое имущество, к которому присоединяется рекламная конструкция. Договор не требуется, если заявитель является собственником данного имущества или лицом, за которым имущество закреплено собственником на праве хозяйственного ведения, праве оперативного управления или ином вещном праве либо передано </w:t>
      </w:r>
      <w:proofErr w:type="gramStart"/>
      <w:r>
        <w:rPr>
          <w:rFonts w:ascii="Verdana" w:hAnsi="Verdana"/>
          <w:color w:val="494949"/>
          <w:sz w:val="18"/>
          <w:szCs w:val="18"/>
        </w:rPr>
        <w:t>собственником  в</w:t>
      </w:r>
      <w:proofErr w:type="gramEnd"/>
      <w:r>
        <w:rPr>
          <w:rFonts w:ascii="Verdana" w:hAnsi="Verdana"/>
          <w:color w:val="494949"/>
          <w:sz w:val="18"/>
          <w:szCs w:val="18"/>
        </w:rPr>
        <w:t xml:space="preserve"> доверительное управление заявителю, при условии, что договор доверительного управления не ограничивает заявителя в совершении таких действий с соответствующим имуществом.</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lastRenderedPageBreak/>
        <w:t>В случае если для установки и эксплуатации рекламной конструкции предполагается использование нежилого здания, состоящего из обособленных помещений, представляется договор на установку и эксплуатацию рекламной конструкции, заключенный от имени всех собственников помещений в таком здании.</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5) Подтверждение в письменной форме согласия собственника недвижимого имущества на присоединение к этому имуществу рекламной конструкции. Согласие не требуется, если собственник данного имущества является заявителем либо стороной договора на установку и эксплуатацию рекламной конструкции.</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наряду с договором на установку и эксплуатацию рекламной конструкции, представляется протокол общего собрания собственников помещений в многоквартирном доме, содержащий принятые большинством не менее двух третей голосов от общего числа голосов собственников помещений в многоквартирном доме решения:</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о заключении договора на установку и эксплуатацию рекламных конструкций, об условиях этого договора (предмет договора, срок, цена);</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об определении лиц, которые от имени собственников помещений в многоквартирном доме уполномочены на заключение договоров на установку и эксплуатацию рекламной конструкции.</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6) Договор доверительного управления. Данный документ представляется в случае, когда заявителем либо стороной договора на установку и эксплуатацию рекламной конструкции является доверительный управляющий недвижимым имуществом.</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7) Общие сведения о рекламной конструкции по форме согласно Приложению 3 к настоящему Регламенту.</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8) Схему установки и эксплуатации рекламной конструкции на графической карте с указанием названий улиц и нумерации строений по форме согласно Приложению 4 к настоящему Регламенту.</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9) Фотографии места установки и эксплуатации рекламной конструкции по форме согласно Приложению 5 к настоящему Регламенту.</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10) Компьютерный монтаж изображения рекламной конструкции, планируемой к установке и эксплуатации, с привязкой к местности по форме согласно Приложению 6 к настоящему Регламенту.</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11) Заполненный технический паспорт рекламной конструкции по форме согласно Приложению 7 к настоящему Регламенту.</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Технический паспорт рекламной конструкции не требуется для следующих типов средств наружной рекламы:</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отдельно стоящие средства наружной рекламы типа «Афишный стенд» с размером рекламного поля одной поверхности 1,8 м. x 1,8 м.;</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 xml:space="preserve">настенные панно площадью до 6,5 </w:t>
      </w:r>
      <w:proofErr w:type="spellStart"/>
      <w:r>
        <w:rPr>
          <w:rFonts w:ascii="Verdana" w:hAnsi="Verdana"/>
          <w:color w:val="494949"/>
          <w:sz w:val="18"/>
          <w:szCs w:val="18"/>
        </w:rPr>
        <w:t>кв.м</w:t>
      </w:r>
      <w:proofErr w:type="spellEnd"/>
      <w:r>
        <w:rPr>
          <w:rFonts w:ascii="Verdana" w:hAnsi="Verdana"/>
          <w:color w:val="494949"/>
          <w:sz w:val="18"/>
          <w:szCs w:val="18"/>
        </w:rPr>
        <w:t>.;</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 xml:space="preserve">средства наружной рекламы на ограждениях территорий строительных площадок, автостоянок, объектов розничной (уличной) торговли (летних кафе, выставок, ярмарок), а также других объектов площадью до 6,5 </w:t>
      </w:r>
      <w:proofErr w:type="spellStart"/>
      <w:r>
        <w:rPr>
          <w:rFonts w:ascii="Verdana" w:hAnsi="Verdana"/>
          <w:color w:val="494949"/>
          <w:sz w:val="18"/>
          <w:szCs w:val="18"/>
        </w:rPr>
        <w:t>кв.м</w:t>
      </w:r>
      <w:proofErr w:type="spellEnd"/>
      <w:r>
        <w:rPr>
          <w:rFonts w:ascii="Verdana" w:hAnsi="Verdana"/>
          <w:color w:val="494949"/>
          <w:sz w:val="18"/>
          <w:szCs w:val="18"/>
        </w:rPr>
        <w:t>.;</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 xml:space="preserve">средства наружной рекламы на строительных сетках площадью до 6,5 </w:t>
      </w:r>
      <w:proofErr w:type="spellStart"/>
      <w:r>
        <w:rPr>
          <w:rFonts w:ascii="Verdana" w:hAnsi="Verdana"/>
          <w:color w:val="494949"/>
          <w:sz w:val="18"/>
          <w:szCs w:val="18"/>
        </w:rPr>
        <w:t>кв.м</w:t>
      </w:r>
      <w:proofErr w:type="spellEnd"/>
      <w:r>
        <w:rPr>
          <w:rFonts w:ascii="Verdana" w:hAnsi="Verdana"/>
          <w:color w:val="494949"/>
          <w:sz w:val="18"/>
          <w:szCs w:val="18"/>
        </w:rPr>
        <w:t>.</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 xml:space="preserve">Пакет документов, представляемый заявителем, должен быть также представлен в электронном виде на CD/DVD-носителях или </w:t>
      </w:r>
      <w:proofErr w:type="gramStart"/>
      <w:r>
        <w:rPr>
          <w:rFonts w:ascii="Verdana" w:hAnsi="Verdana"/>
          <w:color w:val="494949"/>
          <w:sz w:val="18"/>
          <w:szCs w:val="18"/>
        </w:rPr>
        <w:t>на  USB</w:t>
      </w:r>
      <w:proofErr w:type="gramEnd"/>
      <w:r>
        <w:rPr>
          <w:rFonts w:ascii="Verdana" w:hAnsi="Verdana"/>
          <w:color w:val="494949"/>
          <w:sz w:val="18"/>
          <w:szCs w:val="18"/>
        </w:rPr>
        <w:t>-накопителях.</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lastRenderedPageBreak/>
        <w:t>Для заявителей, получивших право на заключение договора на установку и эксплуатацию рекламной конструкции по результатам проведенных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либо на земельном участке, государственная собственность на который не разграничена, и в соответствии со схемой размещения рекламных конструкций, представление документов, указанных в подпунктах 3 - 6, 8 - 10 не требуется.</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bookmarkStart w:id="1" w:name="P189"/>
      <w:bookmarkEnd w:id="1"/>
      <w:r>
        <w:rPr>
          <w:rFonts w:ascii="Verdana" w:hAnsi="Verdana"/>
          <w:color w:val="494949"/>
          <w:sz w:val="18"/>
          <w:szCs w:val="18"/>
        </w:rPr>
        <w:t>Заявление и прилагаемые к нему документы должны быть надлежащим образом оформлены в соответствии с требованиями настоящего Регламента.</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При оформлении заявления и документов к нему не допускается вносить в них исправления, подчистки, делать пометки, применять факсимильные подписи.</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При предоставлении копии документов заявителем предъявляется для обозрения оригинал соответствующего документа.</w:t>
      </w:r>
    </w:p>
    <w:p w:rsidR="003C1CF6" w:rsidRDefault="003C1CF6" w:rsidP="003C1CF6">
      <w:pPr>
        <w:pStyle w:val="a3"/>
        <w:shd w:val="clear" w:color="auto" w:fill="FFFFFF"/>
        <w:spacing w:before="144" w:beforeAutospacing="0" w:after="288" w:afterAutospacing="0"/>
        <w:rPr>
          <w:rFonts w:ascii="Verdana" w:hAnsi="Verdana"/>
          <w:color w:val="494949"/>
          <w:sz w:val="18"/>
          <w:szCs w:val="18"/>
        </w:rPr>
      </w:pPr>
      <w:r>
        <w:rPr>
          <w:rFonts w:ascii="Verdana" w:hAnsi="Verdana"/>
          <w:color w:val="494949"/>
          <w:sz w:val="18"/>
          <w:szCs w:val="18"/>
        </w:rPr>
        <w:t>Копии документов, прилагаемых к заявлению, заверяются заявителем с указанием своих фамилии, имени, отчества, проставлением личной подписи и даты заверения. Заявитель несет ответственность за достоверность представленных документов и сведений в соответствии с законодательством Российской Федерации.</w:t>
      </w:r>
    </w:p>
    <w:p w:rsidR="00E6161D" w:rsidRPr="003C1CF6" w:rsidRDefault="00E6161D" w:rsidP="003C1CF6"/>
    <w:sectPr w:rsidR="00E6161D" w:rsidRPr="003C1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F5"/>
    <w:rsid w:val="003C1CF6"/>
    <w:rsid w:val="00E023C0"/>
    <w:rsid w:val="00E6161D"/>
    <w:rsid w:val="00F26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4386"/>
  <w15:chartTrackingRefBased/>
  <w15:docId w15:val="{637C2167-BD84-4741-B16A-6959585F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023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2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023C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05725">
      <w:bodyDiv w:val="1"/>
      <w:marLeft w:val="0"/>
      <w:marRight w:val="0"/>
      <w:marTop w:val="0"/>
      <w:marBottom w:val="0"/>
      <w:divBdr>
        <w:top w:val="none" w:sz="0" w:space="0" w:color="auto"/>
        <w:left w:val="none" w:sz="0" w:space="0" w:color="auto"/>
        <w:bottom w:val="none" w:sz="0" w:space="0" w:color="auto"/>
        <w:right w:val="none" w:sz="0" w:space="0" w:color="auto"/>
      </w:divBdr>
    </w:div>
    <w:div w:id="1329744340">
      <w:bodyDiv w:val="1"/>
      <w:marLeft w:val="0"/>
      <w:marRight w:val="0"/>
      <w:marTop w:val="0"/>
      <w:marBottom w:val="0"/>
      <w:divBdr>
        <w:top w:val="none" w:sz="0" w:space="0" w:color="auto"/>
        <w:left w:val="none" w:sz="0" w:space="0" w:color="auto"/>
        <w:bottom w:val="none" w:sz="0" w:space="0" w:color="auto"/>
        <w:right w:val="none" w:sz="0" w:space="0" w:color="auto"/>
      </w:divBdr>
    </w:div>
    <w:div w:id="1576352068">
      <w:bodyDiv w:val="1"/>
      <w:marLeft w:val="0"/>
      <w:marRight w:val="0"/>
      <w:marTop w:val="0"/>
      <w:marBottom w:val="0"/>
      <w:divBdr>
        <w:top w:val="none" w:sz="0" w:space="0" w:color="auto"/>
        <w:left w:val="none" w:sz="0" w:space="0" w:color="auto"/>
        <w:bottom w:val="none" w:sz="0" w:space="0" w:color="auto"/>
        <w:right w:val="none" w:sz="0" w:space="0" w:color="auto"/>
      </w:divBdr>
      <w:divsChild>
        <w:div w:id="1030373517">
          <w:marLeft w:val="-390"/>
          <w:marRight w:val="-390"/>
          <w:marTop w:val="0"/>
          <w:marBottom w:val="240"/>
          <w:divBdr>
            <w:top w:val="none" w:sz="0" w:space="0" w:color="auto"/>
            <w:left w:val="none" w:sz="0" w:space="0" w:color="auto"/>
            <w:bottom w:val="single" w:sz="6" w:space="0" w:color="E9EFF3"/>
            <w:right w:val="none" w:sz="0" w:space="0" w:color="auto"/>
          </w:divBdr>
        </w:div>
        <w:div w:id="1294943236">
          <w:marLeft w:val="0"/>
          <w:marRight w:val="0"/>
          <w:marTop w:val="0"/>
          <w:marBottom w:val="0"/>
          <w:divBdr>
            <w:top w:val="none" w:sz="0" w:space="0" w:color="auto"/>
            <w:left w:val="none" w:sz="0" w:space="0" w:color="auto"/>
            <w:bottom w:val="none" w:sz="0" w:space="0" w:color="auto"/>
            <w:right w:val="none" w:sz="0" w:space="0" w:color="auto"/>
          </w:divBdr>
          <w:divsChild>
            <w:div w:id="103354658">
              <w:marLeft w:val="0"/>
              <w:marRight w:val="0"/>
              <w:marTop w:val="0"/>
              <w:marBottom w:val="0"/>
              <w:divBdr>
                <w:top w:val="none" w:sz="0" w:space="0" w:color="auto"/>
                <w:left w:val="none" w:sz="0" w:space="0" w:color="auto"/>
                <w:bottom w:val="none" w:sz="0" w:space="0" w:color="auto"/>
                <w:right w:val="none" w:sz="0" w:space="0" w:color="auto"/>
              </w:divBdr>
              <w:divsChild>
                <w:div w:id="1633056633">
                  <w:marLeft w:val="0"/>
                  <w:marRight w:val="0"/>
                  <w:marTop w:val="0"/>
                  <w:marBottom w:val="0"/>
                  <w:divBdr>
                    <w:top w:val="none" w:sz="0" w:space="0" w:color="auto"/>
                    <w:left w:val="none" w:sz="0" w:space="0" w:color="auto"/>
                    <w:bottom w:val="none" w:sz="0" w:space="0" w:color="auto"/>
                    <w:right w:val="none" w:sz="0" w:space="0" w:color="auto"/>
                  </w:divBdr>
                  <w:divsChild>
                    <w:div w:id="1566992257">
                      <w:marLeft w:val="0"/>
                      <w:marRight w:val="0"/>
                      <w:marTop w:val="120"/>
                      <w:marBottom w:val="120"/>
                      <w:divBdr>
                        <w:top w:val="none" w:sz="0" w:space="0" w:color="auto"/>
                        <w:left w:val="none" w:sz="0" w:space="0" w:color="auto"/>
                        <w:bottom w:val="none" w:sz="0" w:space="0" w:color="auto"/>
                        <w:right w:val="none" w:sz="0" w:space="0" w:color="auto"/>
                      </w:divBdr>
                      <w:divsChild>
                        <w:div w:id="1648700882">
                          <w:marLeft w:val="-240"/>
                          <w:marRight w:val="-240"/>
                          <w:marTop w:val="0"/>
                          <w:marBottom w:val="360"/>
                          <w:divBdr>
                            <w:top w:val="none" w:sz="0" w:space="0" w:color="auto"/>
                            <w:left w:val="none" w:sz="0" w:space="0" w:color="auto"/>
                            <w:bottom w:val="single" w:sz="6" w:space="18" w:color="E9EFF3"/>
                            <w:right w:val="none" w:sz="0" w:space="0" w:color="auto"/>
                          </w:divBdr>
                          <w:divsChild>
                            <w:div w:id="211965357">
                              <w:marLeft w:val="0"/>
                              <w:marRight w:val="0"/>
                              <w:marTop w:val="144"/>
                              <w:marBottom w:val="144"/>
                              <w:divBdr>
                                <w:top w:val="none" w:sz="0" w:space="0" w:color="auto"/>
                                <w:left w:val="none" w:sz="0" w:space="0" w:color="auto"/>
                                <w:bottom w:val="none" w:sz="0" w:space="0" w:color="auto"/>
                                <w:right w:val="none" w:sz="0" w:space="0" w:color="auto"/>
                              </w:divBdr>
                              <w:divsChild>
                                <w:div w:id="1206261525">
                                  <w:marLeft w:val="0"/>
                                  <w:marRight w:val="0"/>
                                  <w:marTop w:val="0"/>
                                  <w:marBottom w:val="0"/>
                                  <w:divBdr>
                                    <w:top w:val="none" w:sz="0" w:space="0" w:color="auto"/>
                                    <w:left w:val="none" w:sz="0" w:space="0" w:color="auto"/>
                                    <w:bottom w:val="none" w:sz="0" w:space="0" w:color="auto"/>
                                    <w:right w:val="none" w:sz="0" w:space="0" w:color="auto"/>
                                  </w:divBdr>
                                  <w:divsChild>
                                    <w:div w:id="1786391013">
                                      <w:marLeft w:val="0"/>
                                      <w:marRight w:val="0"/>
                                      <w:marTop w:val="0"/>
                                      <w:marBottom w:val="0"/>
                                      <w:divBdr>
                                        <w:top w:val="none" w:sz="0" w:space="0" w:color="auto"/>
                                        <w:left w:val="none" w:sz="0" w:space="0" w:color="auto"/>
                                        <w:bottom w:val="none" w:sz="0" w:space="0" w:color="auto"/>
                                        <w:right w:val="none" w:sz="0" w:space="0" w:color="auto"/>
                                      </w:divBdr>
                                      <w:divsChild>
                                        <w:div w:id="19115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радуга радуга</dc:creator>
  <cp:keywords/>
  <dc:description/>
  <cp:lastModifiedBy>радуга радуга</cp:lastModifiedBy>
  <cp:revision>3</cp:revision>
  <dcterms:created xsi:type="dcterms:W3CDTF">2023-12-13T04:48:00Z</dcterms:created>
  <dcterms:modified xsi:type="dcterms:W3CDTF">2023-12-13T04:51:00Z</dcterms:modified>
</cp:coreProperties>
</file>